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4598" w14:textId="41CE865D" w:rsidR="004D5385" w:rsidRPr="00B564EC" w:rsidRDefault="004D5385" w:rsidP="005441EC">
      <w:pPr>
        <w:shd w:val="clear" w:color="auto" w:fill="FFFFFF" w:themeFill="background1"/>
        <w:spacing w:before="195" w:after="45" w:line="420" w:lineRule="atLeast"/>
        <w:outlineLvl w:val="2"/>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This blog was written in conjunction with</w:t>
      </w:r>
      <w:r w:rsidR="008E00FF">
        <w:rPr>
          <w:rFonts w:ascii="Circe Rounded" w:eastAsia="Times New Roman" w:hAnsi="Circe Rounded" w:cs="Segoe UI"/>
          <w:color w:val="424242"/>
          <w:kern w:val="0"/>
          <w:sz w:val="24"/>
          <w:szCs w:val="24"/>
          <w:lang w:eastAsia="en-GB"/>
          <w14:ligatures w14:val="none"/>
        </w:rPr>
        <w:t xml:space="preserve"> </w:t>
      </w:r>
      <w:r w:rsidR="008E00FF" w:rsidRPr="00B564EC">
        <w:rPr>
          <w:rFonts w:ascii="Circe Rounded" w:eastAsia="Times New Roman" w:hAnsi="Circe Rounded" w:cs="Segoe UI"/>
          <w:b/>
          <w:bCs/>
          <w:color w:val="424242"/>
          <w:kern w:val="0"/>
          <w:sz w:val="24"/>
          <w:szCs w:val="24"/>
          <w:lang w:eastAsia="en-GB"/>
          <w14:ligatures w14:val="none"/>
        </w:rPr>
        <w:t>Innecto</w:t>
      </w:r>
      <w:r w:rsidR="00156B24">
        <w:rPr>
          <w:rFonts w:ascii="Circe Rounded" w:eastAsia="Times New Roman" w:hAnsi="Circe Rounded" w:cs="Segoe UI"/>
          <w:b/>
          <w:bCs/>
          <w:color w:val="424242"/>
          <w:kern w:val="0"/>
          <w:sz w:val="24"/>
          <w:szCs w:val="24"/>
          <w:lang w:eastAsia="en-GB"/>
          <w14:ligatures w14:val="none"/>
        </w:rPr>
        <w:t xml:space="preserve"> People Consulting Ltd</w:t>
      </w:r>
      <w:r w:rsidR="00B564EC">
        <w:rPr>
          <w:rFonts w:ascii="Circe Rounded" w:eastAsia="Times New Roman" w:hAnsi="Circe Rounded" w:cs="Segoe UI"/>
          <w:b/>
          <w:bCs/>
          <w:color w:val="424242"/>
          <w:kern w:val="0"/>
          <w:sz w:val="24"/>
          <w:szCs w:val="24"/>
          <w:lang w:eastAsia="en-GB"/>
          <w14:ligatures w14:val="none"/>
        </w:rPr>
        <w:t xml:space="preserve"> </w:t>
      </w:r>
      <w:r w:rsidR="00B564EC">
        <w:rPr>
          <w:rFonts w:ascii="Circe Rounded" w:eastAsia="Times New Roman" w:hAnsi="Circe Rounded" w:cs="Segoe UI"/>
          <w:color w:val="424242"/>
          <w:kern w:val="0"/>
          <w:sz w:val="24"/>
          <w:szCs w:val="24"/>
          <w:lang w:eastAsia="en-GB"/>
          <w14:ligatures w14:val="none"/>
        </w:rPr>
        <w:t>who are on</w:t>
      </w:r>
      <w:r w:rsidR="00551912">
        <w:rPr>
          <w:rFonts w:ascii="Circe Rounded" w:eastAsia="Times New Roman" w:hAnsi="Circe Rounded" w:cs="Segoe UI"/>
          <w:color w:val="424242"/>
          <w:kern w:val="0"/>
          <w:sz w:val="24"/>
          <w:szCs w:val="24"/>
          <w:lang w:eastAsia="en-GB"/>
          <w14:ligatures w14:val="none"/>
        </w:rPr>
        <w:t xml:space="preserve"> Procurement Services </w:t>
      </w:r>
      <w:r w:rsidR="003E7CA2">
        <w:rPr>
          <w:rFonts w:ascii="Circe Rounded" w:eastAsia="Times New Roman" w:hAnsi="Circe Rounded" w:cs="Segoe UI"/>
          <w:color w:val="424242"/>
          <w:kern w:val="0"/>
          <w:sz w:val="24"/>
          <w:szCs w:val="24"/>
          <w:lang w:eastAsia="en-GB"/>
          <w14:ligatures w14:val="none"/>
        </w:rPr>
        <w:t>HR Support Services</w:t>
      </w:r>
      <w:r w:rsidR="00F53967">
        <w:rPr>
          <w:rFonts w:ascii="Circe Rounded" w:eastAsia="Times New Roman" w:hAnsi="Circe Rounded" w:cs="Segoe UI"/>
          <w:color w:val="424242"/>
          <w:kern w:val="0"/>
          <w:sz w:val="24"/>
          <w:szCs w:val="24"/>
          <w:lang w:eastAsia="en-GB"/>
          <w14:ligatures w14:val="none"/>
        </w:rPr>
        <w:t xml:space="preserve"> Framework</w:t>
      </w:r>
      <w:r w:rsidR="003E7CA2">
        <w:rPr>
          <w:rFonts w:ascii="Circe Rounded" w:eastAsia="Times New Roman" w:hAnsi="Circe Rounded" w:cs="Segoe UI"/>
          <w:color w:val="424242"/>
          <w:kern w:val="0"/>
          <w:sz w:val="24"/>
          <w:szCs w:val="24"/>
          <w:lang w:eastAsia="en-GB"/>
          <w14:ligatures w14:val="none"/>
        </w:rPr>
        <w:t xml:space="preserve"> on </w:t>
      </w:r>
      <w:r w:rsidR="003778BD">
        <w:rPr>
          <w:rFonts w:ascii="Circe Rounded" w:eastAsia="Times New Roman" w:hAnsi="Circe Rounded" w:cs="Segoe UI"/>
          <w:color w:val="424242"/>
          <w:kern w:val="0"/>
          <w:sz w:val="24"/>
          <w:szCs w:val="24"/>
          <w:lang w:eastAsia="en-GB"/>
          <w14:ligatures w14:val="none"/>
        </w:rPr>
        <w:t>L</w:t>
      </w:r>
      <w:r w:rsidR="003E7CA2">
        <w:rPr>
          <w:rFonts w:ascii="Circe Rounded" w:eastAsia="Times New Roman" w:hAnsi="Circe Rounded" w:cs="Segoe UI"/>
          <w:color w:val="424242"/>
          <w:kern w:val="0"/>
          <w:sz w:val="24"/>
          <w:szCs w:val="24"/>
          <w:lang w:eastAsia="en-GB"/>
          <w14:ligatures w14:val="none"/>
        </w:rPr>
        <w:t>ot</w:t>
      </w:r>
      <w:r w:rsidR="003778BD">
        <w:rPr>
          <w:rFonts w:ascii="Circe Rounded" w:eastAsia="Times New Roman" w:hAnsi="Circe Rounded" w:cs="Segoe UI"/>
          <w:color w:val="424242"/>
          <w:kern w:val="0"/>
          <w:sz w:val="24"/>
          <w:szCs w:val="24"/>
          <w:lang w:eastAsia="en-GB"/>
          <w14:ligatures w14:val="none"/>
        </w:rPr>
        <w:t xml:space="preserve"> 2. </w:t>
      </w:r>
      <w:r w:rsidR="00B564EC">
        <w:rPr>
          <w:rFonts w:ascii="Circe Rounded" w:eastAsia="Times New Roman" w:hAnsi="Circe Rounded" w:cs="Segoe UI"/>
          <w:color w:val="424242"/>
          <w:kern w:val="0"/>
          <w:sz w:val="24"/>
          <w:szCs w:val="24"/>
          <w:lang w:eastAsia="en-GB"/>
          <w14:ligatures w14:val="none"/>
        </w:rPr>
        <w:t xml:space="preserve"> </w:t>
      </w:r>
    </w:p>
    <w:p w14:paraId="3B080209" w14:textId="4B8D12EF" w:rsidR="005441EC" w:rsidRPr="004D5385" w:rsidRDefault="005441EC" w:rsidP="005441EC">
      <w:pPr>
        <w:shd w:val="clear" w:color="auto" w:fill="FFFFFF" w:themeFill="background1"/>
        <w:spacing w:before="195" w:after="45" w:line="420" w:lineRule="atLeast"/>
        <w:outlineLvl w:val="2"/>
        <w:rPr>
          <w:rFonts w:ascii="Circe Rounded" w:eastAsia="Times New Roman" w:hAnsi="Circe Rounded" w:cs="Segoe UI"/>
          <w:b/>
          <w:bCs/>
          <w:color w:val="424242"/>
          <w:kern w:val="0"/>
          <w:sz w:val="30"/>
          <w:szCs w:val="30"/>
          <w:lang w:eastAsia="en-GB"/>
          <w14:ligatures w14:val="none"/>
        </w:rPr>
      </w:pPr>
      <w:r w:rsidRPr="004D5385">
        <w:rPr>
          <w:rFonts w:ascii="Circe Rounded" w:eastAsia="Times New Roman" w:hAnsi="Circe Rounded" w:cs="Segoe UI"/>
          <w:b/>
          <w:bCs/>
          <w:color w:val="424242"/>
          <w:kern w:val="0"/>
          <w:sz w:val="30"/>
          <w:szCs w:val="30"/>
          <w:lang w:eastAsia="en-GB"/>
          <w14:ligatures w14:val="none"/>
        </w:rPr>
        <w:t>Public vs. Private Sector Reward in 2025: Bridging the Divide</w:t>
      </w:r>
    </w:p>
    <w:p w14:paraId="3D42DD60" w14:textId="77777777"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By Justine Woolf, Director of Consulting, Innecto Reward Consulting</w:t>
      </w:r>
    </w:p>
    <w:p w14:paraId="37FC806E" w14:textId="77777777"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The debate over public vs. private sector pay and reward is far from over. In 2025, the conversation has evolved beyond salary comparisons to focus on </w:t>
      </w:r>
      <w:r w:rsidRPr="004D5385">
        <w:rPr>
          <w:rFonts w:ascii="Circe Rounded" w:eastAsia="Times New Roman" w:hAnsi="Circe Rounded" w:cs="Segoe UI"/>
          <w:b/>
          <w:bCs/>
          <w:color w:val="424242"/>
          <w:kern w:val="0"/>
          <w:sz w:val="24"/>
          <w:szCs w:val="24"/>
          <w:lang w:eastAsia="en-GB"/>
          <w14:ligatures w14:val="none"/>
        </w:rPr>
        <w:t>value alignment, workforce expectations, and strategic reward design</w:t>
      </w:r>
      <w:r w:rsidRPr="004D5385">
        <w:rPr>
          <w:rFonts w:ascii="Circe Rounded" w:eastAsia="Times New Roman" w:hAnsi="Circe Rounded" w:cs="Segoe UI"/>
          <w:color w:val="424242"/>
          <w:kern w:val="0"/>
          <w:sz w:val="24"/>
          <w:szCs w:val="24"/>
          <w:lang w:eastAsia="en-GB"/>
          <w14:ligatures w14:val="none"/>
        </w:rPr>
        <w:t>.</w:t>
      </w:r>
    </w:p>
    <w:p w14:paraId="568F86D1" w14:textId="4AD712E4"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7"/>
          <w:szCs w:val="27"/>
          <w:lang w:eastAsia="en-GB"/>
          <w14:ligatures w14:val="none"/>
        </w:rPr>
        <w:t>The 2025 Context</w:t>
      </w:r>
    </w:p>
    <w:p w14:paraId="5B33F291" w14:textId="77777777"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Public sector organisations are under increasing pressure to:</w:t>
      </w:r>
    </w:p>
    <w:p w14:paraId="72ED7B11" w14:textId="77777777" w:rsidR="005441EC" w:rsidRPr="004D5385" w:rsidRDefault="005441EC" w:rsidP="005441EC">
      <w:pPr>
        <w:numPr>
          <w:ilvl w:val="0"/>
          <w:numId w:val="1"/>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Attract and retain talent</w:t>
      </w:r>
      <w:r w:rsidRPr="004D5385">
        <w:rPr>
          <w:rFonts w:ascii="Circe Rounded" w:eastAsia="Times New Roman" w:hAnsi="Circe Rounded" w:cs="Segoe UI"/>
          <w:color w:val="424242"/>
          <w:kern w:val="0"/>
          <w:sz w:val="24"/>
          <w:szCs w:val="24"/>
          <w:lang w:eastAsia="en-GB"/>
          <w14:ligatures w14:val="none"/>
        </w:rPr>
        <w:t> in a competitive labour market.</w:t>
      </w:r>
    </w:p>
    <w:p w14:paraId="1B972594" w14:textId="77777777" w:rsidR="005441EC" w:rsidRPr="004D5385" w:rsidRDefault="005441EC" w:rsidP="005441EC">
      <w:pPr>
        <w:numPr>
          <w:ilvl w:val="0"/>
          <w:numId w:val="1"/>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Modernise legacy pay frameworks</w:t>
      </w:r>
      <w:r w:rsidRPr="004D5385">
        <w:rPr>
          <w:rFonts w:ascii="Circe Rounded" w:eastAsia="Times New Roman" w:hAnsi="Circe Rounded" w:cs="Segoe UI"/>
          <w:color w:val="424242"/>
          <w:kern w:val="0"/>
          <w:sz w:val="24"/>
          <w:szCs w:val="24"/>
          <w:lang w:eastAsia="en-GB"/>
          <w14:ligatures w14:val="none"/>
        </w:rPr>
        <w:t> while maintaining fairness and transparency.</w:t>
      </w:r>
    </w:p>
    <w:p w14:paraId="10894F8C" w14:textId="77777777" w:rsidR="005441EC" w:rsidRPr="004D5385" w:rsidRDefault="005441EC" w:rsidP="005441EC">
      <w:pPr>
        <w:numPr>
          <w:ilvl w:val="0"/>
          <w:numId w:val="1"/>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Respond to rising demands for flexibility, wellbeing, and purpose</w:t>
      </w:r>
      <w:r w:rsidRPr="004D5385">
        <w:rPr>
          <w:rFonts w:ascii="Circe Rounded" w:eastAsia="Times New Roman" w:hAnsi="Circe Rounded" w:cs="Segoe UI"/>
          <w:color w:val="424242"/>
          <w:kern w:val="0"/>
          <w:sz w:val="24"/>
          <w:szCs w:val="24"/>
          <w:lang w:eastAsia="en-GB"/>
          <w14:ligatures w14:val="none"/>
        </w:rPr>
        <w:t> in the employee value proposition.</w:t>
      </w:r>
    </w:p>
    <w:p w14:paraId="18E9233C" w14:textId="42F963A1"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Meanwhile, private sector employers continue to leverage </w:t>
      </w:r>
      <w:r w:rsidRPr="004D5385">
        <w:rPr>
          <w:rFonts w:ascii="Circe Rounded" w:eastAsia="Times New Roman" w:hAnsi="Circe Rounded" w:cs="Segoe UI"/>
          <w:b/>
          <w:bCs/>
          <w:color w:val="424242"/>
          <w:kern w:val="0"/>
          <w:sz w:val="24"/>
          <w:szCs w:val="24"/>
          <w:lang w:eastAsia="en-GB"/>
          <w14:ligatures w14:val="none"/>
        </w:rPr>
        <w:t>variable pay, agile reward structures, and personalised benefits</w:t>
      </w:r>
      <w:r w:rsidRPr="004D5385">
        <w:rPr>
          <w:rFonts w:ascii="Circe Rounded" w:eastAsia="Times New Roman" w:hAnsi="Circe Rounded" w:cs="Segoe UI"/>
          <w:color w:val="424242"/>
          <w:kern w:val="0"/>
          <w:sz w:val="24"/>
          <w:szCs w:val="24"/>
          <w:lang w:eastAsia="en-GB"/>
          <w14:ligatures w14:val="none"/>
        </w:rPr>
        <w:t> to drive performance and engagement</w:t>
      </w:r>
      <w:r w:rsidRPr="004D5385">
        <w:rPr>
          <w:rFonts w:ascii="Circe Rounded" w:eastAsia="Times New Roman" w:hAnsi="Circe Rounded" w:cs="Segoe UI"/>
          <w:color w:val="424242"/>
          <w:kern w:val="0"/>
          <w:sz w:val="24"/>
          <w:szCs w:val="24"/>
          <w:lang w:eastAsia="en-GB"/>
          <w14:ligatures w14:val="none"/>
        </w:rPr>
        <w:t>.</w:t>
      </w:r>
    </w:p>
    <w:p w14:paraId="43B9017D" w14:textId="00C4CC95"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7"/>
          <w:szCs w:val="27"/>
          <w:lang w:eastAsia="en-GB"/>
          <w14:ligatures w14:val="none"/>
        </w:rPr>
        <w:t>Legacy vs. Future-Ready Reward</w:t>
      </w:r>
    </w:p>
    <w:p w14:paraId="2B7AFF97" w14:textId="77777777"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Many public sector bodies still operate with inherited pay structures—often shaped by TUPE transfers, incremental pay scales, and generous pension schemes. While these offer stability, they can clash with the expectations of a modern, purpose-driven workforce.</w:t>
      </w:r>
    </w:p>
    <w:p w14:paraId="6660F541" w14:textId="30ADB022" w:rsidR="005441EC" w:rsidRPr="004D5385" w:rsidRDefault="005441EC" w:rsidP="005441EC">
      <w:pPr>
        <w:shd w:val="clear" w:color="auto" w:fill="FFFFFF" w:themeFill="background1"/>
        <w:spacing w:before="120" w:after="60" w:line="240" w:lineRule="auto"/>
        <w:rPr>
          <w:rFonts w:ascii="Circe Rounded" w:eastAsia="Times New Roman" w:hAnsi="Circe Rounded" w:cs="Segoe UI"/>
          <w:b/>
          <w:bCs/>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Innecto has worked with numerous organisations navigating this tension. Whether it’s aligning reward across merged entities or transitioning to more commercial models, the challenge is clear: </w:t>
      </w:r>
      <w:r w:rsidRPr="004D5385">
        <w:rPr>
          <w:rFonts w:ascii="Circe Rounded" w:eastAsia="Times New Roman" w:hAnsi="Circe Rounded" w:cs="Segoe UI"/>
          <w:b/>
          <w:bCs/>
          <w:color w:val="424242"/>
          <w:kern w:val="0"/>
          <w:sz w:val="24"/>
          <w:szCs w:val="24"/>
          <w:lang w:eastAsia="en-GB"/>
          <w14:ligatures w14:val="none"/>
        </w:rPr>
        <w:t>how do you honour legacy values while building a future-ready reward strategy?</w:t>
      </w:r>
    </w:p>
    <w:p w14:paraId="68EBA1A9" w14:textId="2E16E3AE"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7"/>
          <w:szCs w:val="27"/>
          <w:lang w:eastAsia="en-GB"/>
          <w14:ligatures w14:val="none"/>
        </w:rPr>
        <w:t>What Public Sector Leaders Must Do</w:t>
      </w:r>
    </w:p>
    <w:p w14:paraId="32A5BAF2" w14:textId="77777777" w:rsidR="005441EC" w:rsidRPr="004D5385" w:rsidRDefault="005441EC" w:rsidP="005441EC">
      <w:pPr>
        <w:numPr>
          <w:ilvl w:val="0"/>
          <w:numId w:val="2"/>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Define your deal</w:t>
      </w:r>
      <w:r w:rsidRPr="004D5385">
        <w:rPr>
          <w:rFonts w:ascii="Circe Rounded" w:eastAsia="Times New Roman" w:hAnsi="Circe Rounded" w:cs="Segoe UI"/>
          <w:color w:val="424242"/>
          <w:kern w:val="0"/>
          <w:sz w:val="24"/>
          <w:szCs w:val="24"/>
          <w:lang w:eastAsia="en-GB"/>
          <w14:ligatures w14:val="none"/>
        </w:rPr>
        <w:t>: What does it mean to work for your organisation in 2025? Your reward strategy should reflect your culture, purpose, and performance expectations.</w:t>
      </w:r>
    </w:p>
    <w:p w14:paraId="1B0194A2" w14:textId="77777777" w:rsidR="005441EC" w:rsidRPr="004D5385" w:rsidRDefault="005441EC" w:rsidP="005441EC">
      <w:pPr>
        <w:numPr>
          <w:ilvl w:val="0"/>
          <w:numId w:val="2"/>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Segment your workforce</w:t>
      </w:r>
      <w:r w:rsidRPr="004D5385">
        <w:rPr>
          <w:rFonts w:ascii="Circe Rounded" w:eastAsia="Times New Roman" w:hAnsi="Circe Rounded" w:cs="Segoe UI"/>
          <w:color w:val="424242"/>
          <w:kern w:val="0"/>
          <w:sz w:val="24"/>
          <w:szCs w:val="24"/>
          <w:lang w:eastAsia="en-GB"/>
          <w14:ligatures w14:val="none"/>
        </w:rPr>
        <w:t>: Not all employees value the same things. Use data to understand what matters most—security, flexibility, recognition—and tailor your approach.</w:t>
      </w:r>
    </w:p>
    <w:p w14:paraId="26AFBF9A" w14:textId="77777777" w:rsidR="005441EC" w:rsidRPr="004D5385" w:rsidRDefault="005441EC" w:rsidP="005441EC">
      <w:pPr>
        <w:numPr>
          <w:ilvl w:val="0"/>
          <w:numId w:val="2"/>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Modernise incrementally</w:t>
      </w:r>
      <w:r w:rsidRPr="004D5385">
        <w:rPr>
          <w:rFonts w:ascii="Circe Rounded" w:eastAsia="Times New Roman" w:hAnsi="Circe Rounded" w:cs="Segoe UI"/>
          <w:color w:val="424242"/>
          <w:kern w:val="0"/>
          <w:sz w:val="24"/>
          <w:szCs w:val="24"/>
          <w:lang w:eastAsia="en-GB"/>
          <w14:ligatures w14:val="none"/>
        </w:rPr>
        <w:t>: You don’t need to overhaul everything at once. Start with areas like career pathways, pay progression, and recognition to build momentum.</w:t>
      </w:r>
    </w:p>
    <w:p w14:paraId="229A0663" w14:textId="77777777" w:rsidR="005441EC" w:rsidRPr="004D5385" w:rsidRDefault="005441EC" w:rsidP="005441EC">
      <w:pPr>
        <w:numPr>
          <w:ilvl w:val="0"/>
          <w:numId w:val="2"/>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4"/>
          <w:szCs w:val="24"/>
          <w:lang w:eastAsia="en-GB"/>
          <w14:ligatures w14:val="none"/>
        </w:rPr>
        <w:t>Communicate with clarity</w:t>
      </w:r>
      <w:r w:rsidRPr="004D5385">
        <w:rPr>
          <w:rFonts w:ascii="Circe Rounded" w:eastAsia="Times New Roman" w:hAnsi="Circe Rounded" w:cs="Segoe UI"/>
          <w:color w:val="424242"/>
          <w:kern w:val="0"/>
          <w:sz w:val="24"/>
          <w:szCs w:val="24"/>
          <w:lang w:eastAsia="en-GB"/>
          <w14:ligatures w14:val="none"/>
        </w:rPr>
        <w:t>: Reward is a powerful signal. Make sure your people understand not just what they get, but why it matters.</w:t>
      </w:r>
    </w:p>
    <w:p w14:paraId="0B272F56" w14:textId="7C7B55DD" w:rsidR="005441EC" w:rsidRPr="004D5385" w:rsidRDefault="005441EC" w:rsidP="005441EC">
      <w:p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b/>
          <w:bCs/>
          <w:color w:val="424242"/>
          <w:kern w:val="0"/>
          <w:sz w:val="27"/>
          <w:szCs w:val="27"/>
          <w:lang w:eastAsia="en-GB"/>
          <w14:ligatures w14:val="none"/>
        </w:rPr>
        <w:lastRenderedPageBreak/>
        <w:t>How Innecto Can Help</w:t>
      </w:r>
    </w:p>
    <w:p w14:paraId="794FBEFF" w14:textId="77777777" w:rsidR="005441EC" w:rsidRPr="004D5385" w:rsidRDefault="005441EC" w:rsidP="005441EC">
      <w:pPr>
        <w:shd w:val="clear" w:color="auto" w:fill="FFFFFF" w:themeFill="background1"/>
        <w:spacing w:before="120" w:after="60"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As the UK’s leading independent reward consultancy, Innecto brings:</w:t>
      </w:r>
    </w:p>
    <w:p w14:paraId="035F24CB" w14:textId="77777777" w:rsidR="005441EC" w:rsidRPr="004D5385" w:rsidRDefault="005441EC" w:rsidP="005441EC">
      <w:pPr>
        <w:numPr>
          <w:ilvl w:val="0"/>
          <w:numId w:val="3"/>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Deep expertise in </w:t>
      </w:r>
      <w:r w:rsidRPr="004D5385">
        <w:rPr>
          <w:rFonts w:ascii="Circe Rounded" w:eastAsia="Times New Roman" w:hAnsi="Circe Rounded" w:cs="Segoe UI"/>
          <w:b/>
          <w:bCs/>
          <w:color w:val="424242"/>
          <w:kern w:val="0"/>
          <w:sz w:val="24"/>
          <w:szCs w:val="24"/>
          <w:lang w:eastAsia="en-GB"/>
          <w14:ligatures w14:val="none"/>
        </w:rPr>
        <w:t>public sector reward transformation</w:t>
      </w:r>
    </w:p>
    <w:p w14:paraId="74131F70" w14:textId="77777777" w:rsidR="005441EC" w:rsidRPr="004D5385" w:rsidRDefault="005441EC" w:rsidP="005441EC">
      <w:pPr>
        <w:numPr>
          <w:ilvl w:val="0"/>
          <w:numId w:val="3"/>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Tools like </w:t>
      </w:r>
      <w:r w:rsidRPr="004D5385">
        <w:rPr>
          <w:rFonts w:ascii="Circe Rounded" w:eastAsia="Times New Roman" w:hAnsi="Circe Rounded" w:cs="Segoe UI"/>
          <w:b/>
          <w:bCs/>
          <w:color w:val="424242"/>
          <w:kern w:val="0"/>
          <w:sz w:val="24"/>
          <w:szCs w:val="24"/>
          <w:lang w:eastAsia="en-GB"/>
          <w14:ligatures w14:val="none"/>
        </w:rPr>
        <w:t>Evaluate</w:t>
      </w:r>
      <w:r w:rsidRPr="004D5385">
        <w:rPr>
          <w:rFonts w:ascii="Circe Rounded" w:eastAsia="Times New Roman" w:hAnsi="Circe Rounded" w:cs="Segoe UI"/>
          <w:color w:val="424242"/>
          <w:kern w:val="0"/>
          <w:sz w:val="24"/>
          <w:szCs w:val="24"/>
          <w:lang w:eastAsia="en-GB"/>
          <w14:ligatures w14:val="none"/>
        </w:rPr>
        <w:t> and </w:t>
      </w:r>
      <w:r w:rsidRPr="004D5385">
        <w:rPr>
          <w:rFonts w:ascii="Circe Rounded" w:eastAsia="Times New Roman" w:hAnsi="Circe Rounded" w:cs="Segoe UI"/>
          <w:b/>
          <w:bCs/>
          <w:color w:val="424242"/>
          <w:kern w:val="0"/>
          <w:sz w:val="24"/>
          <w:szCs w:val="24"/>
          <w:lang w:eastAsia="en-GB"/>
          <w14:ligatures w14:val="none"/>
        </w:rPr>
        <w:t>Advance</w:t>
      </w:r>
      <w:r w:rsidRPr="004D5385">
        <w:rPr>
          <w:rFonts w:ascii="Circe Rounded" w:eastAsia="Times New Roman" w:hAnsi="Circe Rounded" w:cs="Segoe UI"/>
          <w:color w:val="424242"/>
          <w:kern w:val="0"/>
          <w:sz w:val="24"/>
          <w:szCs w:val="24"/>
          <w:lang w:eastAsia="en-GB"/>
          <w14:ligatures w14:val="none"/>
        </w:rPr>
        <w:t> to support job architecture and pay modelling</w:t>
      </w:r>
    </w:p>
    <w:p w14:paraId="1CAA0586" w14:textId="77777777" w:rsidR="005441EC" w:rsidRPr="004D5385" w:rsidRDefault="005441EC" w:rsidP="005441EC">
      <w:pPr>
        <w:numPr>
          <w:ilvl w:val="0"/>
          <w:numId w:val="3"/>
        </w:numPr>
        <w:shd w:val="clear" w:color="auto" w:fill="FFFFFF" w:themeFill="background1"/>
        <w:spacing w:before="100" w:beforeAutospacing="1" w:after="100" w:afterAutospacing="1" w:line="240" w:lineRule="auto"/>
        <w:rPr>
          <w:rFonts w:ascii="Circe Rounded" w:eastAsia="Times New Roman" w:hAnsi="Circe Rounded" w:cs="Segoe UI"/>
          <w:color w:val="424242"/>
          <w:kern w:val="0"/>
          <w:sz w:val="24"/>
          <w:szCs w:val="24"/>
          <w:lang w:eastAsia="en-GB"/>
          <w14:ligatures w14:val="none"/>
        </w:rPr>
      </w:pPr>
      <w:r w:rsidRPr="004D5385">
        <w:rPr>
          <w:rFonts w:ascii="Circe Rounded" w:eastAsia="Times New Roman" w:hAnsi="Circe Rounded" w:cs="Segoe UI"/>
          <w:color w:val="424242"/>
          <w:kern w:val="0"/>
          <w:sz w:val="24"/>
          <w:szCs w:val="24"/>
          <w:lang w:eastAsia="en-GB"/>
          <w14:ligatures w14:val="none"/>
        </w:rPr>
        <w:t>Strategic insight to help you </w:t>
      </w:r>
      <w:r w:rsidRPr="004D5385">
        <w:rPr>
          <w:rFonts w:ascii="Circe Rounded" w:eastAsia="Times New Roman" w:hAnsi="Circe Rounded" w:cs="Segoe UI"/>
          <w:b/>
          <w:bCs/>
          <w:color w:val="424242"/>
          <w:kern w:val="0"/>
          <w:sz w:val="24"/>
          <w:szCs w:val="24"/>
          <w:lang w:eastAsia="en-GB"/>
          <w14:ligatures w14:val="none"/>
        </w:rPr>
        <w:t>align reward with organisational goals</w:t>
      </w:r>
    </w:p>
    <w:p w14:paraId="3E277B49" w14:textId="77777777" w:rsidR="005441EC" w:rsidRPr="004D5385" w:rsidRDefault="005441EC" w:rsidP="005441EC">
      <w:pPr>
        <w:shd w:val="clear" w:color="auto" w:fill="FFFFFF" w:themeFill="background1"/>
        <w:spacing w:before="100" w:beforeAutospacing="1" w:after="100" w:afterAutospacing="1" w:line="240" w:lineRule="auto"/>
        <w:ind w:left="720"/>
        <w:rPr>
          <w:rFonts w:ascii="Circe Rounded" w:eastAsia="Times New Roman" w:hAnsi="Circe Rounded" w:cs="Segoe UI"/>
          <w:color w:val="424242"/>
          <w:kern w:val="0"/>
          <w:sz w:val="24"/>
          <w:szCs w:val="24"/>
          <w:lang w:eastAsia="en-GB"/>
          <w14:ligatures w14:val="none"/>
        </w:rPr>
      </w:pPr>
    </w:p>
    <w:p w14:paraId="35B73FE0" w14:textId="4FD3C5D1" w:rsidR="00381118" w:rsidRDefault="00381118"/>
    <w:sectPr w:rsidR="00381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rce Rounded">
    <w:panose1 w:val="020F0502020203020203"/>
    <w:charset w:val="00"/>
    <w:family w:val="swiss"/>
    <w:notTrueType/>
    <w:pitch w:val="variable"/>
    <w:sig w:usb0="A00002FF" w:usb1="5000606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755FF"/>
    <w:multiLevelType w:val="multilevel"/>
    <w:tmpl w:val="9A5E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0A2416"/>
    <w:multiLevelType w:val="multilevel"/>
    <w:tmpl w:val="30429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8D1B9C"/>
    <w:multiLevelType w:val="multilevel"/>
    <w:tmpl w:val="E1A2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0271395">
    <w:abstractNumId w:val="2"/>
  </w:num>
  <w:num w:numId="2" w16cid:durableId="1809711393">
    <w:abstractNumId w:val="1"/>
  </w:num>
  <w:num w:numId="3" w16cid:durableId="118740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EC"/>
    <w:rsid w:val="00156B24"/>
    <w:rsid w:val="00324AB4"/>
    <w:rsid w:val="003778BD"/>
    <w:rsid w:val="00381118"/>
    <w:rsid w:val="003E7CA2"/>
    <w:rsid w:val="004D5385"/>
    <w:rsid w:val="005441EC"/>
    <w:rsid w:val="00551912"/>
    <w:rsid w:val="008E00FF"/>
    <w:rsid w:val="00AE1BE0"/>
    <w:rsid w:val="00B564EC"/>
    <w:rsid w:val="00BC7EC2"/>
    <w:rsid w:val="00F5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328"/>
  <w15:chartTrackingRefBased/>
  <w15:docId w15:val="{9FE9F563-82F1-4B9E-9245-5E77EF39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1EC"/>
    <w:pPr>
      <w:spacing w:line="259" w:lineRule="auto"/>
    </w:pPr>
    <w:rPr>
      <w:sz w:val="22"/>
      <w:szCs w:val="22"/>
    </w:rPr>
  </w:style>
  <w:style w:type="paragraph" w:styleId="Heading1">
    <w:name w:val="heading 1"/>
    <w:basedOn w:val="Normal"/>
    <w:next w:val="Normal"/>
    <w:link w:val="Heading1Char"/>
    <w:uiPriority w:val="9"/>
    <w:qFormat/>
    <w:rsid w:val="00544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1EC"/>
    <w:rPr>
      <w:rFonts w:eastAsiaTheme="majorEastAsia" w:cstheme="majorBidi"/>
      <w:color w:val="272727" w:themeColor="text1" w:themeTint="D8"/>
    </w:rPr>
  </w:style>
  <w:style w:type="paragraph" w:styleId="Title">
    <w:name w:val="Title"/>
    <w:basedOn w:val="Normal"/>
    <w:next w:val="Normal"/>
    <w:link w:val="TitleChar"/>
    <w:uiPriority w:val="10"/>
    <w:qFormat/>
    <w:rsid w:val="00544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1EC"/>
    <w:pPr>
      <w:spacing w:before="160"/>
      <w:jc w:val="center"/>
    </w:pPr>
    <w:rPr>
      <w:i/>
      <w:iCs/>
      <w:color w:val="404040" w:themeColor="text1" w:themeTint="BF"/>
    </w:rPr>
  </w:style>
  <w:style w:type="character" w:customStyle="1" w:styleId="QuoteChar">
    <w:name w:val="Quote Char"/>
    <w:basedOn w:val="DefaultParagraphFont"/>
    <w:link w:val="Quote"/>
    <w:uiPriority w:val="29"/>
    <w:rsid w:val="005441EC"/>
    <w:rPr>
      <w:i/>
      <w:iCs/>
      <w:color w:val="404040" w:themeColor="text1" w:themeTint="BF"/>
    </w:rPr>
  </w:style>
  <w:style w:type="paragraph" w:styleId="ListParagraph">
    <w:name w:val="List Paragraph"/>
    <w:basedOn w:val="Normal"/>
    <w:uiPriority w:val="34"/>
    <w:qFormat/>
    <w:rsid w:val="005441EC"/>
    <w:pPr>
      <w:ind w:left="720"/>
      <w:contextualSpacing/>
    </w:pPr>
  </w:style>
  <w:style w:type="character" w:styleId="IntenseEmphasis">
    <w:name w:val="Intense Emphasis"/>
    <w:basedOn w:val="DefaultParagraphFont"/>
    <w:uiPriority w:val="21"/>
    <w:qFormat/>
    <w:rsid w:val="005441EC"/>
    <w:rPr>
      <w:i/>
      <w:iCs/>
      <w:color w:val="0F4761" w:themeColor="accent1" w:themeShade="BF"/>
    </w:rPr>
  </w:style>
  <w:style w:type="paragraph" w:styleId="IntenseQuote">
    <w:name w:val="Intense Quote"/>
    <w:basedOn w:val="Normal"/>
    <w:next w:val="Normal"/>
    <w:link w:val="IntenseQuoteChar"/>
    <w:uiPriority w:val="30"/>
    <w:qFormat/>
    <w:rsid w:val="00544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1EC"/>
    <w:rPr>
      <w:i/>
      <w:iCs/>
      <w:color w:val="0F4761" w:themeColor="accent1" w:themeShade="BF"/>
    </w:rPr>
  </w:style>
  <w:style w:type="character" w:styleId="IntenseReference">
    <w:name w:val="Intense Reference"/>
    <w:basedOn w:val="DefaultParagraphFont"/>
    <w:uiPriority w:val="32"/>
    <w:qFormat/>
    <w:rsid w:val="005441EC"/>
    <w:rPr>
      <w:b/>
      <w:bCs/>
      <w:smallCaps/>
      <w:color w:val="0F4761" w:themeColor="accent1" w:themeShade="BF"/>
      <w:spacing w:val="5"/>
    </w:rPr>
  </w:style>
  <w:style w:type="character" w:styleId="Hyperlink">
    <w:name w:val="Hyperlink"/>
    <w:basedOn w:val="DefaultParagraphFont"/>
    <w:uiPriority w:val="99"/>
    <w:unhideWhenUsed/>
    <w:rsid w:val="005441EC"/>
    <w:rPr>
      <w:color w:val="467886" w:themeColor="hyperlink"/>
      <w:u w:val="single"/>
    </w:rPr>
  </w:style>
  <w:style w:type="character" w:styleId="UnresolvedMention">
    <w:name w:val="Unresolved Mention"/>
    <w:basedOn w:val="DefaultParagraphFont"/>
    <w:uiPriority w:val="99"/>
    <w:semiHidden/>
    <w:unhideWhenUsed/>
    <w:rsid w:val="00544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Oscar - CS Procurement</dc:creator>
  <cp:keywords/>
  <dc:description/>
  <cp:lastModifiedBy>Murray, Oscar - CS Procurement</cp:lastModifiedBy>
  <cp:revision>10</cp:revision>
  <dcterms:created xsi:type="dcterms:W3CDTF">2025-09-02T13:20:00Z</dcterms:created>
  <dcterms:modified xsi:type="dcterms:W3CDTF">2025-09-02T13:39:00Z</dcterms:modified>
</cp:coreProperties>
</file>